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636" w:rsidRPr="00776952" w:rsidRDefault="00935636" w:rsidP="00EA11B0">
      <w:pPr>
        <w:spacing w:after="0" w:line="360" w:lineRule="auto"/>
        <w:jc w:val="both"/>
        <w:rPr>
          <w:rFonts w:ascii="Palatino Linotype" w:hAnsi="Palatino Linotype" w:cs="Tahoma"/>
          <w:b/>
        </w:rPr>
      </w:pPr>
    </w:p>
    <w:p w:rsidR="00553ADE" w:rsidRPr="00776952" w:rsidRDefault="00553ADE" w:rsidP="00EA11B0">
      <w:pPr>
        <w:spacing w:after="0" w:line="360" w:lineRule="auto"/>
        <w:jc w:val="both"/>
        <w:rPr>
          <w:rFonts w:ascii="Palatino Linotype" w:hAnsi="Palatino Linotype" w:cs="Tahoma"/>
          <w:b/>
        </w:rPr>
      </w:pPr>
      <w:r w:rsidRPr="00776952">
        <w:rPr>
          <w:rFonts w:ascii="Palatino Linotype" w:hAnsi="Palatino Linotype" w:cs="Tahoma"/>
          <w:b/>
        </w:rPr>
        <w:t>VOTO PARTICULAR</w:t>
      </w:r>
      <w:r w:rsidR="002837C8" w:rsidRPr="00776952">
        <w:rPr>
          <w:rFonts w:ascii="Palatino Linotype" w:hAnsi="Palatino Linotype" w:cs="Tahoma"/>
          <w:b/>
        </w:rPr>
        <w:t xml:space="preserve"> CONCURRENTE</w:t>
      </w:r>
      <w:r w:rsidRPr="00776952">
        <w:rPr>
          <w:rFonts w:ascii="Palatino Linotype" w:hAnsi="Palatino Linotype" w:cs="Tahoma"/>
          <w:b/>
        </w:rPr>
        <w:t xml:space="preserve"> QUE FORMULA</w:t>
      </w:r>
      <w:r w:rsidR="002837C8" w:rsidRPr="00776952">
        <w:rPr>
          <w:rFonts w:ascii="Palatino Linotype" w:hAnsi="Palatino Linotype" w:cs="Tahoma"/>
          <w:b/>
        </w:rPr>
        <w:t>N</w:t>
      </w:r>
      <w:r w:rsidRPr="00776952">
        <w:rPr>
          <w:rFonts w:ascii="Palatino Linotype" w:hAnsi="Palatino Linotype" w:cs="Tahoma"/>
          <w:b/>
        </w:rPr>
        <w:t xml:space="preserve"> </w:t>
      </w:r>
      <w:r w:rsidR="002837C8" w:rsidRPr="00776952">
        <w:rPr>
          <w:rFonts w:ascii="Palatino Linotype" w:hAnsi="Palatino Linotype" w:cs="Tahoma"/>
          <w:b/>
        </w:rPr>
        <w:t>LOS</w:t>
      </w:r>
      <w:r w:rsidRPr="00776952">
        <w:rPr>
          <w:rFonts w:ascii="Palatino Linotype" w:hAnsi="Palatino Linotype" w:cs="Tahoma"/>
          <w:b/>
        </w:rPr>
        <w:t xml:space="preserve"> COMISIONADO</w:t>
      </w:r>
      <w:r w:rsidR="002837C8" w:rsidRPr="00776952">
        <w:rPr>
          <w:rFonts w:ascii="Palatino Linotype" w:hAnsi="Palatino Linotype" w:cs="Tahoma"/>
          <w:b/>
        </w:rPr>
        <w:t>S</w:t>
      </w:r>
      <w:r w:rsidRPr="00776952">
        <w:rPr>
          <w:rFonts w:ascii="Palatino Linotype" w:hAnsi="Palatino Linotype" w:cs="Tahoma"/>
          <w:b/>
        </w:rPr>
        <w:t xml:space="preserve"> </w:t>
      </w:r>
      <w:r w:rsidR="00776952" w:rsidRPr="00776952">
        <w:rPr>
          <w:rFonts w:ascii="Palatino Linotype" w:hAnsi="Palatino Linotype" w:cs="Tahoma"/>
          <w:b/>
        </w:rPr>
        <w:t>JOSÉ GUADALUPE LUNA HERNÁNDEZ</w:t>
      </w:r>
      <w:r w:rsidR="00776952">
        <w:rPr>
          <w:rFonts w:ascii="Palatino Linotype" w:hAnsi="Palatino Linotype" w:cs="Tahoma"/>
          <w:b/>
        </w:rPr>
        <w:t xml:space="preserve"> Y</w:t>
      </w:r>
      <w:r w:rsidR="00776952" w:rsidRPr="00776952">
        <w:rPr>
          <w:rFonts w:ascii="Palatino Linotype" w:hAnsi="Palatino Linotype" w:cs="Tahoma"/>
          <w:b/>
        </w:rPr>
        <w:t xml:space="preserve"> </w:t>
      </w:r>
      <w:r w:rsidRPr="00776952">
        <w:rPr>
          <w:rFonts w:ascii="Palatino Linotype" w:hAnsi="Palatino Linotype" w:cs="Tahoma"/>
          <w:b/>
        </w:rPr>
        <w:t xml:space="preserve">LUIS GUSTAVO PARRA NORIEGA, EN RELACIÓN CON LA RESOLUCIÓN DEL RECURSO DE REVISIÓN </w:t>
      </w:r>
      <w:r w:rsidR="00C67E49" w:rsidRPr="00776952">
        <w:rPr>
          <w:rFonts w:ascii="Palatino Linotype" w:hAnsi="Palatino Linotype" w:cs="Tahoma"/>
          <w:b/>
          <w:bCs/>
          <w:lang w:val="es-MX"/>
        </w:rPr>
        <w:t>03205/INFOEM/IP/RR/2018 Y ACUMULADOS</w:t>
      </w:r>
      <w:r w:rsidR="00C67E49" w:rsidRPr="00776952">
        <w:rPr>
          <w:rFonts w:ascii="Palatino Linotype" w:hAnsi="Palatino Linotype" w:cs="Tahoma"/>
          <w:b/>
          <w:bCs/>
        </w:rPr>
        <w:t xml:space="preserve"> </w:t>
      </w:r>
      <w:r w:rsidRPr="00776952">
        <w:rPr>
          <w:rFonts w:ascii="Palatino Linotype" w:hAnsi="Palatino Linotype" w:cs="Tahoma"/>
          <w:b/>
        </w:rPr>
        <w:t xml:space="preserve">PROMOVIDO EN CONTRA </w:t>
      </w:r>
      <w:r w:rsidR="00EC4E38" w:rsidRPr="00776952">
        <w:rPr>
          <w:rFonts w:ascii="Palatino Linotype" w:hAnsi="Palatino Linotype" w:cs="Tahoma"/>
          <w:b/>
        </w:rPr>
        <w:t>DE LA UNIVERSIDAD POLITÉCNICA DEL VALLE DE TOLUCA</w:t>
      </w:r>
      <w:r w:rsidRPr="00776952">
        <w:rPr>
          <w:rFonts w:ascii="Palatino Linotype" w:hAnsi="Palatino Linotype" w:cs="Tahoma"/>
          <w:b/>
        </w:rPr>
        <w:t>.</w:t>
      </w:r>
    </w:p>
    <w:p w:rsidR="00553ADE" w:rsidRPr="00776952" w:rsidRDefault="00553ADE" w:rsidP="00EA11B0">
      <w:pPr>
        <w:spacing w:after="0" w:line="360" w:lineRule="auto"/>
        <w:jc w:val="both"/>
        <w:rPr>
          <w:rFonts w:ascii="Palatino Linotype" w:hAnsi="Palatino Linotype" w:cs="Tahoma"/>
        </w:rPr>
      </w:pPr>
    </w:p>
    <w:p w:rsidR="00553ADE" w:rsidRPr="00776952" w:rsidRDefault="00553ADE" w:rsidP="00EA11B0">
      <w:pPr>
        <w:spacing w:after="0" w:line="360" w:lineRule="auto"/>
        <w:jc w:val="both"/>
        <w:rPr>
          <w:rFonts w:ascii="Palatino Linotype" w:hAnsi="Palatino Linotype" w:cs="Tahoma"/>
        </w:rPr>
      </w:pPr>
      <w:r w:rsidRPr="00776952">
        <w:rPr>
          <w:rFonts w:ascii="Palatino Linotype" w:hAnsi="Palatino Linotype" w:cs="Tahoma"/>
        </w:rPr>
        <w:t xml:space="preserve">En términos de lo dispuesto por el artículo </w:t>
      </w:r>
      <w:r w:rsidR="00927BD1" w:rsidRPr="00776952">
        <w:rPr>
          <w:rFonts w:ascii="Palatino Linotype" w:hAnsi="Palatino Linotype" w:cs="Tahoma"/>
        </w:rPr>
        <w:t xml:space="preserve">189, párrafo primero, de la Ley de Transparencia y Acceso a la Información Pública del Estado de México y Municipios; </w:t>
      </w:r>
      <w:r w:rsidRPr="00776952">
        <w:rPr>
          <w:rFonts w:ascii="Palatino Linotype" w:hAnsi="Palatino Linotype" w:cs="Tahoma"/>
        </w:rPr>
        <w:t>14, fracción XI, del Reglamento Interior del Instituto de Transparencia, Acceso a la Información Pública y Protección de Datos Personales del Estado de México y M</w:t>
      </w:r>
      <w:r w:rsidR="008A7D57">
        <w:rPr>
          <w:rFonts w:ascii="Palatino Linotype" w:hAnsi="Palatino Linotype" w:cs="Tahoma"/>
        </w:rPr>
        <w:t>unicipios; 31, segundo párrafo, así como</w:t>
      </w:r>
      <w:r w:rsidRPr="00776952">
        <w:rPr>
          <w:rFonts w:ascii="Palatino Linotype" w:hAnsi="Palatino Linotype" w:cs="Tahoma"/>
        </w:rPr>
        <w:t xml:space="preserve"> 44 último párrafo, de los Lineamientos de las Sesiones del Pleno del Instituto de Transparencia, Acceso a la Información Pública y Protección de Datos Personales del Estado de México y Municipios, emit</w:t>
      </w:r>
      <w:r w:rsidR="008A7D57">
        <w:rPr>
          <w:rFonts w:ascii="Palatino Linotype" w:hAnsi="Palatino Linotype" w:cs="Tahoma"/>
        </w:rPr>
        <w:t>imos</w:t>
      </w:r>
      <w:r w:rsidRPr="00776952">
        <w:rPr>
          <w:rFonts w:ascii="Palatino Linotype" w:hAnsi="Palatino Linotype" w:cs="Tahoma"/>
        </w:rPr>
        <w:t xml:space="preserve"> el presente </w:t>
      </w:r>
      <w:r w:rsidR="00584D73" w:rsidRPr="00776952">
        <w:rPr>
          <w:rFonts w:ascii="Palatino Linotype" w:hAnsi="Palatino Linotype" w:cs="Tahoma"/>
          <w:b/>
        </w:rPr>
        <w:t>V</w:t>
      </w:r>
      <w:r w:rsidRPr="00776952">
        <w:rPr>
          <w:rFonts w:ascii="Palatino Linotype" w:hAnsi="Palatino Linotype" w:cs="Tahoma"/>
          <w:b/>
        </w:rPr>
        <w:t xml:space="preserve">oto </w:t>
      </w:r>
      <w:r w:rsidR="00584D73" w:rsidRPr="00776952">
        <w:rPr>
          <w:rFonts w:ascii="Palatino Linotype" w:hAnsi="Palatino Linotype" w:cs="Tahoma"/>
          <w:b/>
        </w:rPr>
        <w:t>P</w:t>
      </w:r>
      <w:r w:rsidRPr="00776952">
        <w:rPr>
          <w:rFonts w:ascii="Palatino Linotype" w:hAnsi="Palatino Linotype" w:cs="Tahoma"/>
          <w:b/>
        </w:rPr>
        <w:t>articular</w:t>
      </w:r>
      <w:r w:rsidRPr="00776952">
        <w:rPr>
          <w:rFonts w:ascii="Palatino Linotype" w:hAnsi="Palatino Linotype" w:cs="Tahoma"/>
        </w:rPr>
        <w:t xml:space="preserve"> por no compartir en su totalidad las consideraciones que sustentan la </w:t>
      </w:r>
      <w:r w:rsidR="00584D73" w:rsidRPr="00776952">
        <w:rPr>
          <w:rFonts w:ascii="Palatino Linotype" w:hAnsi="Palatino Linotype" w:cs="Tahoma"/>
        </w:rPr>
        <w:t>R</w:t>
      </w:r>
      <w:r w:rsidRPr="00776952">
        <w:rPr>
          <w:rFonts w:ascii="Palatino Linotype" w:hAnsi="Palatino Linotype" w:cs="Tahoma"/>
        </w:rPr>
        <w:t xml:space="preserve">esolución del </w:t>
      </w:r>
      <w:r w:rsidR="00584D73" w:rsidRPr="00776952">
        <w:rPr>
          <w:rFonts w:ascii="Palatino Linotype" w:hAnsi="Palatino Linotype" w:cs="Tahoma"/>
        </w:rPr>
        <w:t>R</w:t>
      </w:r>
      <w:r w:rsidRPr="00776952">
        <w:rPr>
          <w:rFonts w:ascii="Palatino Linotype" w:hAnsi="Palatino Linotype" w:cs="Tahoma"/>
        </w:rPr>
        <w:t xml:space="preserve">ecurso de </w:t>
      </w:r>
      <w:r w:rsidR="00584D73" w:rsidRPr="00776952">
        <w:rPr>
          <w:rFonts w:ascii="Palatino Linotype" w:hAnsi="Palatino Linotype" w:cs="Tahoma"/>
        </w:rPr>
        <w:t>R</w:t>
      </w:r>
      <w:r w:rsidRPr="00776952">
        <w:rPr>
          <w:rFonts w:ascii="Palatino Linotype" w:hAnsi="Palatino Linotype" w:cs="Tahoma"/>
        </w:rPr>
        <w:t xml:space="preserve">evisión </w:t>
      </w:r>
      <w:r w:rsidR="00C67E49" w:rsidRPr="00776952">
        <w:rPr>
          <w:rFonts w:ascii="Palatino Linotype" w:hAnsi="Palatino Linotype" w:cs="Tahoma"/>
          <w:b/>
          <w:bCs/>
          <w:lang w:val="es-MX"/>
        </w:rPr>
        <w:t>03205/INFOEM/IP/RR/2018 y acumulados</w:t>
      </w:r>
      <w:r w:rsidRPr="00776952">
        <w:rPr>
          <w:rFonts w:ascii="Palatino Linotype" w:hAnsi="Palatino Linotype" w:cs="Tahoma"/>
        </w:rPr>
        <w:t>.</w:t>
      </w:r>
    </w:p>
    <w:p w:rsidR="00553ADE" w:rsidRPr="00776952" w:rsidRDefault="00553ADE" w:rsidP="00EA11B0">
      <w:pPr>
        <w:spacing w:after="0" w:line="360" w:lineRule="auto"/>
        <w:jc w:val="both"/>
        <w:rPr>
          <w:rFonts w:ascii="Palatino Linotype" w:hAnsi="Palatino Linotype" w:cs="Tahoma"/>
        </w:rPr>
      </w:pPr>
    </w:p>
    <w:p w:rsidR="00EC4E38" w:rsidRPr="00776952" w:rsidRDefault="000F4A5F" w:rsidP="00EA11B0">
      <w:pPr>
        <w:spacing w:after="0" w:line="360" w:lineRule="auto"/>
        <w:jc w:val="both"/>
        <w:rPr>
          <w:rFonts w:ascii="Palatino Linotype" w:hAnsi="Palatino Linotype" w:cs="Tahoma"/>
        </w:rPr>
      </w:pPr>
      <w:r w:rsidRPr="00776952">
        <w:rPr>
          <w:rFonts w:ascii="Palatino Linotype" w:hAnsi="Palatino Linotype" w:cs="Tahoma"/>
        </w:rPr>
        <w:t xml:space="preserve">Como se advierte en los antecedentes de la resolución </w:t>
      </w:r>
      <w:r w:rsidR="00982082" w:rsidRPr="00776952">
        <w:rPr>
          <w:rFonts w:ascii="Palatino Linotype" w:hAnsi="Palatino Linotype" w:cs="Tahoma"/>
        </w:rPr>
        <w:t>que nos ocupa, el</w:t>
      </w:r>
      <w:r w:rsidR="00EC4E38" w:rsidRPr="00776952">
        <w:rPr>
          <w:rFonts w:ascii="Palatino Linotype" w:hAnsi="Palatino Linotype" w:cs="Tahoma"/>
        </w:rPr>
        <w:t xml:space="preserve"> particular requirió</w:t>
      </w:r>
      <w:r w:rsidR="00C67E49" w:rsidRPr="00776952">
        <w:rPr>
          <w:rFonts w:ascii="Palatino Linotype" w:hAnsi="Palatino Linotype" w:cs="Tahoma"/>
        </w:rPr>
        <w:t>, a través de diez solicitudes de acceso a la información,</w:t>
      </w:r>
      <w:r w:rsidR="00EC4E38" w:rsidRPr="00776952">
        <w:rPr>
          <w:rFonts w:ascii="Palatino Linotype" w:hAnsi="Palatino Linotype" w:cs="Tahoma"/>
        </w:rPr>
        <w:t xml:space="preserve"> </w:t>
      </w:r>
      <w:r w:rsidR="00C67E49" w:rsidRPr="00776952">
        <w:rPr>
          <w:rFonts w:ascii="Palatino Linotype" w:hAnsi="Palatino Linotype" w:cs="Tahoma"/>
        </w:rPr>
        <w:t xml:space="preserve">un listado por programa educativo, </w:t>
      </w:r>
      <w:r w:rsidR="00195506">
        <w:rPr>
          <w:rFonts w:ascii="Palatino Linotype" w:hAnsi="Palatino Linotype" w:cs="Tahoma"/>
        </w:rPr>
        <w:t xml:space="preserve">llevado a cabo </w:t>
      </w:r>
      <w:r w:rsidR="00C67E49" w:rsidRPr="00776952">
        <w:rPr>
          <w:rFonts w:ascii="Palatino Linotype" w:hAnsi="Palatino Linotype" w:cs="Tahoma"/>
        </w:rPr>
        <w:t xml:space="preserve">con las empresas, organizaciones o instituciones a las cuales se les dirigió carta de presentación de estancia </w:t>
      </w:r>
      <w:r w:rsidR="00081118" w:rsidRPr="00776952">
        <w:rPr>
          <w:rFonts w:ascii="Palatino Linotype" w:hAnsi="Palatino Linotype" w:cs="Tahoma"/>
        </w:rPr>
        <w:t>o estadía, del</w:t>
      </w:r>
      <w:r w:rsidR="00195506">
        <w:rPr>
          <w:rFonts w:ascii="Palatino Linotype" w:hAnsi="Palatino Linotype" w:cs="Tahoma"/>
        </w:rPr>
        <w:t xml:space="preserve"> periodo que comprende del año</w:t>
      </w:r>
      <w:r w:rsidR="00081118" w:rsidRPr="00776952">
        <w:rPr>
          <w:rFonts w:ascii="Palatino Linotype" w:hAnsi="Palatino Linotype" w:cs="Tahoma"/>
        </w:rPr>
        <w:t xml:space="preserve"> dos mil nueve al dos mil dieciocho, </w:t>
      </w:r>
      <w:r w:rsidR="00195506">
        <w:rPr>
          <w:rFonts w:ascii="Palatino Linotype" w:hAnsi="Palatino Linotype" w:cs="Tahoma"/>
        </w:rPr>
        <w:t xml:space="preserve">en el </w:t>
      </w:r>
      <w:r w:rsidR="00081118" w:rsidRPr="00776952">
        <w:rPr>
          <w:rFonts w:ascii="Palatino Linotype" w:hAnsi="Palatino Linotype" w:cs="Tahoma"/>
        </w:rPr>
        <w:t xml:space="preserve">que </w:t>
      </w:r>
      <w:r w:rsidR="00195506">
        <w:rPr>
          <w:rFonts w:ascii="Palatino Linotype" w:hAnsi="Palatino Linotype" w:cs="Tahoma"/>
        </w:rPr>
        <w:t xml:space="preserve">se </w:t>
      </w:r>
      <w:r w:rsidR="00081118" w:rsidRPr="00776952">
        <w:rPr>
          <w:rFonts w:ascii="Palatino Linotype" w:hAnsi="Palatino Linotype" w:cs="Tahoma"/>
        </w:rPr>
        <w:t>incluya el número de oficio o aspecto que identifique dicho documento.</w:t>
      </w:r>
    </w:p>
    <w:p w:rsidR="00EC4E38" w:rsidRPr="00776952" w:rsidRDefault="00EC4E38" w:rsidP="00EA11B0">
      <w:pPr>
        <w:spacing w:after="0" w:line="360" w:lineRule="auto"/>
        <w:jc w:val="both"/>
        <w:rPr>
          <w:rFonts w:ascii="Palatino Linotype" w:hAnsi="Palatino Linotype" w:cs="Tahoma"/>
        </w:rPr>
      </w:pPr>
    </w:p>
    <w:p w:rsidR="00EC4E38" w:rsidRPr="00776952" w:rsidRDefault="00081118" w:rsidP="00EA11B0">
      <w:pPr>
        <w:spacing w:after="0" w:line="360" w:lineRule="auto"/>
        <w:jc w:val="both"/>
        <w:rPr>
          <w:rFonts w:ascii="Palatino Linotype" w:hAnsi="Palatino Linotype" w:cs="Tahoma"/>
        </w:rPr>
      </w:pPr>
      <w:r w:rsidRPr="00776952">
        <w:rPr>
          <w:rFonts w:ascii="Palatino Linotype" w:hAnsi="Palatino Linotype" w:cs="Tahoma"/>
        </w:rPr>
        <w:lastRenderedPageBreak/>
        <w:t>En respuesta, el Sujeto Obligado señaló que</w:t>
      </w:r>
      <w:r w:rsidR="00373FAE">
        <w:rPr>
          <w:rFonts w:ascii="Palatino Linotype" w:hAnsi="Palatino Linotype" w:cs="Tahoma"/>
        </w:rPr>
        <w:t xml:space="preserve"> no contaba con la información procesada en los términos solicitados y, que</w:t>
      </w:r>
      <w:r w:rsidRPr="00776952">
        <w:rPr>
          <w:rFonts w:ascii="Palatino Linotype" w:hAnsi="Palatino Linotype" w:cs="Tahoma"/>
        </w:rPr>
        <w:t xml:space="preserve"> la </w:t>
      </w:r>
      <w:r w:rsidR="00373FAE">
        <w:rPr>
          <w:rFonts w:ascii="Palatino Linotype" w:hAnsi="Palatino Linotype" w:cs="Tahoma"/>
        </w:rPr>
        <w:t>documentación</w:t>
      </w:r>
      <w:r w:rsidRPr="00776952">
        <w:rPr>
          <w:rFonts w:ascii="Palatino Linotype" w:hAnsi="Palatino Linotype" w:cs="Tahoma"/>
        </w:rPr>
        <w:t xml:space="preserve"> que daba cuenta de lo solicitado, eran las propias cartas de presentación de la estancia o estadía, las cuales se conformaban de nueve mil novecientas treinta y tres fojas; por lo que, para la digitalización de la información, se le informó que tenía que pagar sesenta centavos por hoja digitalizada, asimismo, que para que pudiera ser entregada la misma debía cubrir la cantidad de cinco mil novecientos cincuenta y nueve pesos con ochenta centavos.</w:t>
      </w:r>
    </w:p>
    <w:p w:rsidR="00081118" w:rsidRPr="00776952" w:rsidRDefault="00081118" w:rsidP="00EA11B0">
      <w:pPr>
        <w:spacing w:after="0" w:line="360" w:lineRule="auto"/>
        <w:jc w:val="both"/>
        <w:rPr>
          <w:rFonts w:ascii="Palatino Linotype" w:hAnsi="Palatino Linotype" w:cs="Tahoma"/>
        </w:rPr>
      </w:pPr>
    </w:p>
    <w:p w:rsidR="00EC4E38" w:rsidRPr="00776952" w:rsidRDefault="00C03AAE" w:rsidP="00EA11B0">
      <w:pPr>
        <w:spacing w:after="0" w:line="360" w:lineRule="auto"/>
        <w:jc w:val="both"/>
        <w:rPr>
          <w:rFonts w:ascii="Palatino Linotype" w:hAnsi="Palatino Linotype" w:cs="Tahoma"/>
        </w:rPr>
      </w:pPr>
      <w:r w:rsidRPr="00776952">
        <w:rPr>
          <w:rFonts w:ascii="Palatino Linotype" w:hAnsi="Palatino Linotype" w:cs="Tahoma"/>
        </w:rPr>
        <w:t>Inconforme con lo anterior, el particular presentó un recurso de revisión ante este Instituto,</w:t>
      </w:r>
      <w:r w:rsidR="004B0258" w:rsidRPr="00776952">
        <w:rPr>
          <w:rFonts w:ascii="Palatino Linotype" w:hAnsi="Palatino Linotype" w:cs="Tahoma"/>
        </w:rPr>
        <w:t xml:space="preserve"> en el que </w:t>
      </w:r>
      <w:r w:rsidRPr="00776952">
        <w:rPr>
          <w:rFonts w:ascii="Palatino Linotype" w:hAnsi="Palatino Linotype" w:cs="Tahoma"/>
        </w:rPr>
        <w:t>manifest</w:t>
      </w:r>
      <w:r w:rsidR="004B0258" w:rsidRPr="00776952">
        <w:rPr>
          <w:rFonts w:ascii="Palatino Linotype" w:hAnsi="Palatino Linotype" w:cs="Tahoma"/>
        </w:rPr>
        <w:t>ó</w:t>
      </w:r>
      <w:r w:rsidRPr="00776952">
        <w:rPr>
          <w:rFonts w:ascii="Palatino Linotype" w:hAnsi="Palatino Linotype" w:cs="Tahoma"/>
        </w:rPr>
        <w:t xml:space="preserve"> como agravio, </w:t>
      </w:r>
      <w:r w:rsidR="00081118" w:rsidRPr="00776952">
        <w:rPr>
          <w:rFonts w:ascii="Palatino Linotype" w:hAnsi="Palatino Linotype" w:cs="Tahoma"/>
        </w:rPr>
        <w:t xml:space="preserve">que la información puesta a disposición </w:t>
      </w:r>
      <w:r w:rsidR="00A54DF8" w:rsidRPr="00776952">
        <w:rPr>
          <w:rFonts w:ascii="Palatino Linotype" w:hAnsi="Palatino Linotype" w:cs="Tahoma"/>
        </w:rPr>
        <w:t>no correspondía con lo solicitado, al no requerir las cartas señaladas en respuesta, sino únicamente un listado.</w:t>
      </w:r>
    </w:p>
    <w:p w:rsidR="00C03AAE" w:rsidRPr="00776952" w:rsidRDefault="00C03AAE" w:rsidP="00EA11B0">
      <w:pPr>
        <w:spacing w:after="0" w:line="360" w:lineRule="auto"/>
        <w:jc w:val="both"/>
        <w:rPr>
          <w:rFonts w:ascii="Palatino Linotype" w:hAnsi="Palatino Linotype" w:cs="Tahoma"/>
        </w:rPr>
      </w:pPr>
    </w:p>
    <w:p w:rsidR="001B66AD" w:rsidRPr="00776952" w:rsidRDefault="00332C62" w:rsidP="00EA11B0">
      <w:pPr>
        <w:spacing w:after="0" w:line="360" w:lineRule="auto"/>
        <w:jc w:val="both"/>
        <w:rPr>
          <w:rFonts w:ascii="Palatino Linotype" w:hAnsi="Palatino Linotype" w:cs="Tahoma"/>
        </w:rPr>
      </w:pPr>
      <w:r w:rsidRPr="00776952">
        <w:rPr>
          <w:rFonts w:ascii="Palatino Linotype" w:hAnsi="Palatino Linotype" w:cs="Tahoma"/>
        </w:rPr>
        <w:t>Ahora bien</w:t>
      </w:r>
      <w:r w:rsidR="001B66AD" w:rsidRPr="00776952">
        <w:rPr>
          <w:rFonts w:ascii="Palatino Linotype" w:hAnsi="Palatino Linotype" w:cs="Tahoma"/>
        </w:rPr>
        <w:t xml:space="preserve">, la resolución en comento </w:t>
      </w:r>
      <w:r w:rsidR="00C56E3C" w:rsidRPr="00776952">
        <w:rPr>
          <w:rFonts w:ascii="Palatino Linotype" w:hAnsi="Palatino Linotype" w:cs="Tahoma"/>
        </w:rPr>
        <w:t>determinó que el S</w:t>
      </w:r>
      <w:r w:rsidR="001B66AD" w:rsidRPr="00776952">
        <w:rPr>
          <w:rFonts w:ascii="Palatino Linotype" w:hAnsi="Palatino Linotype" w:cs="Tahoma"/>
        </w:rPr>
        <w:t xml:space="preserve">ujeto </w:t>
      </w:r>
      <w:r w:rsidR="00C56E3C" w:rsidRPr="00776952">
        <w:rPr>
          <w:rFonts w:ascii="Palatino Linotype" w:hAnsi="Palatino Linotype" w:cs="Tahoma"/>
        </w:rPr>
        <w:t>O</w:t>
      </w:r>
      <w:r w:rsidR="001B66AD" w:rsidRPr="00776952">
        <w:rPr>
          <w:rFonts w:ascii="Palatino Linotype" w:hAnsi="Palatino Linotype" w:cs="Tahoma"/>
        </w:rPr>
        <w:t xml:space="preserve">bligado </w:t>
      </w:r>
      <w:r w:rsidR="00C56E3C" w:rsidRPr="00776952">
        <w:rPr>
          <w:rFonts w:ascii="Palatino Linotype" w:hAnsi="Palatino Linotype" w:cs="Tahoma"/>
        </w:rPr>
        <w:t>satisfizo</w:t>
      </w:r>
      <w:r w:rsidR="001B66AD" w:rsidRPr="00776952">
        <w:rPr>
          <w:rFonts w:ascii="Palatino Linotype" w:hAnsi="Palatino Linotype" w:cs="Tahoma"/>
        </w:rPr>
        <w:t xml:space="preserve"> el derecho de acceso a la información del particular, </w:t>
      </w:r>
      <w:r w:rsidR="00A54DF8" w:rsidRPr="00776952">
        <w:rPr>
          <w:rFonts w:ascii="Palatino Linotype" w:hAnsi="Palatino Linotype" w:cs="Tahoma"/>
        </w:rPr>
        <w:t xml:space="preserve">pues desde </w:t>
      </w:r>
      <w:r w:rsidR="00373FAE">
        <w:rPr>
          <w:rFonts w:ascii="Palatino Linotype" w:hAnsi="Palatino Linotype" w:cs="Tahoma"/>
        </w:rPr>
        <w:t xml:space="preserve">la </w:t>
      </w:r>
      <w:r w:rsidR="00A54DF8" w:rsidRPr="00776952">
        <w:rPr>
          <w:rFonts w:ascii="Palatino Linotype" w:hAnsi="Palatino Linotype" w:cs="Tahoma"/>
        </w:rPr>
        <w:t>respuesta puso a disposición, previo pago de derechos, la información que daba cuenta de lo peticionado; al respecto, las cartas de presentación de estancia o estadía localizadas.</w:t>
      </w:r>
    </w:p>
    <w:p w:rsidR="001B66AD" w:rsidRPr="00776952" w:rsidRDefault="001B66AD" w:rsidP="00EA11B0">
      <w:pPr>
        <w:spacing w:after="0" w:line="360" w:lineRule="auto"/>
        <w:jc w:val="both"/>
        <w:rPr>
          <w:rFonts w:ascii="Palatino Linotype" w:hAnsi="Palatino Linotype" w:cs="Tahoma"/>
        </w:rPr>
      </w:pPr>
    </w:p>
    <w:p w:rsidR="005A3125" w:rsidRPr="00776952" w:rsidRDefault="00A54DF8" w:rsidP="00EA11B0">
      <w:pPr>
        <w:spacing w:after="0" w:line="360" w:lineRule="auto"/>
        <w:jc w:val="both"/>
        <w:rPr>
          <w:rFonts w:ascii="Palatino Linotype" w:hAnsi="Palatino Linotype" w:cs="Tahoma"/>
        </w:rPr>
      </w:pPr>
      <w:r w:rsidRPr="00776952">
        <w:rPr>
          <w:rFonts w:ascii="Palatino Linotype" w:hAnsi="Palatino Linotype" w:cs="Tahoma"/>
        </w:rPr>
        <w:t>Lo anterior, toda vez que</w:t>
      </w:r>
      <w:r w:rsidR="001B66AD" w:rsidRPr="00776952">
        <w:rPr>
          <w:rFonts w:ascii="Palatino Linotype" w:hAnsi="Palatino Linotype" w:cs="Tahoma"/>
        </w:rPr>
        <w:t xml:space="preserve"> la Universidad Politécnica del Valle de Toluca no contaba con </w:t>
      </w:r>
      <w:r w:rsidRPr="00776952">
        <w:rPr>
          <w:rFonts w:ascii="Palatino Linotype" w:hAnsi="Palatino Linotype" w:cs="Tahoma"/>
        </w:rPr>
        <w:t>una obligación normativa para elaborar el listado solicitado, además, que se determinó que las multicitadas cartas, era la información que obraba en los archivos del Suje</w:t>
      </w:r>
      <w:r w:rsidR="005A3125" w:rsidRPr="00776952">
        <w:rPr>
          <w:rFonts w:ascii="Palatino Linotype" w:hAnsi="Palatino Linotype" w:cs="Tahoma"/>
        </w:rPr>
        <w:t>to Obligado y que satisfacía la solicitud de acceso a la información.</w:t>
      </w:r>
    </w:p>
    <w:p w:rsidR="005A3125" w:rsidRPr="00776952" w:rsidRDefault="005A3125" w:rsidP="00EA11B0">
      <w:pPr>
        <w:spacing w:after="0" w:line="360" w:lineRule="auto"/>
        <w:jc w:val="both"/>
        <w:rPr>
          <w:rFonts w:ascii="Palatino Linotype" w:hAnsi="Palatino Linotype" w:cs="Tahoma"/>
        </w:rPr>
      </w:pPr>
    </w:p>
    <w:p w:rsidR="005A3125" w:rsidRPr="00776952" w:rsidRDefault="005A3125" w:rsidP="00EA11B0">
      <w:pPr>
        <w:spacing w:after="0" w:line="360" w:lineRule="auto"/>
        <w:jc w:val="both"/>
        <w:rPr>
          <w:rFonts w:ascii="Palatino Linotype" w:hAnsi="Palatino Linotype" w:cs="Tahoma"/>
        </w:rPr>
      </w:pPr>
      <w:r w:rsidRPr="00776952">
        <w:rPr>
          <w:rFonts w:ascii="Palatino Linotype" w:hAnsi="Palatino Linotype" w:cs="Tahoma"/>
        </w:rPr>
        <w:t xml:space="preserve">Además, se determinó que resultaba procedente ordenar la entrega de información, previo pago de derechos, por cobro de digitalización, ya que no se logró advertir alguna obligación </w:t>
      </w:r>
      <w:r w:rsidRPr="00776952">
        <w:rPr>
          <w:rFonts w:ascii="Palatino Linotype" w:hAnsi="Palatino Linotype" w:cs="Tahoma"/>
        </w:rPr>
        <w:lastRenderedPageBreak/>
        <w:t>en las leyes aplicables, para que la Universidad Politécnica del Valle de Toluca tuviera que tener dichas cartas digitalizadas.</w:t>
      </w:r>
    </w:p>
    <w:p w:rsidR="00EC4E38" w:rsidRPr="00776952" w:rsidRDefault="00EC4E38" w:rsidP="00EA11B0">
      <w:pPr>
        <w:spacing w:after="0" w:line="360" w:lineRule="auto"/>
        <w:jc w:val="both"/>
        <w:rPr>
          <w:rFonts w:ascii="Palatino Linotype" w:hAnsi="Palatino Linotype" w:cs="Tahoma"/>
        </w:rPr>
      </w:pPr>
    </w:p>
    <w:p w:rsidR="005A3125" w:rsidRPr="00776952" w:rsidRDefault="00332C62" w:rsidP="00EA11B0">
      <w:pPr>
        <w:spacing w:after="0" w:line="360" w:lineRule="auto"/>
        <w:jc w:val="both"/>
        <w:rPr>
          <w:rFonts w:ascii="Palatino Linotype" w:hAnsi="Palatino Linotype" w:cs="Tahoma"/>
        </w:rPr>
      </w:pPr>
      <w:r w:rsidRPr="00776952">
        <w:rPr>
          <w:rFonts w:ascii="Palatino Linotype" w:hAnsi="Palatino Linotype" w:cs="Tahoma"/>
        </w:rPr>
        <w:t xml:space="preserve">De ahí que, la resolución haya determinado </w:t>
      </w:r>
      <w:r w:rsidR="005A3125" w:rsidRPr="00776952">
        <w:rPr>
          <w:rFonts w:ascii="Palatino Linotype" w:hAnsi="Palatino Linotype" w:cs="Tahoma"/>
          <w:b/>
        </w:rPr>
        <w:t xml:space="preserve">CONFIRMAR </w:t>
      </w:r>
      <w:r w:rsidR="005A3125" w:rsidRPr="00776952">
        <w:rPr>
          <w:rFonts w:ascii="Palatino Linotype" w:hAnsi="Palatino Linotype" w:cs="Tahoma"/>
        </w:rPr>
        <w:t xml:space="preserve">la respuesta del </w:t>
      </w:r>
      <w:r w:rsidR="00213822">
        <w:rPr>
          <w:rFonts w:ascii="Palatino Linotype" w:hAnsi="Palatino Linotype" w:cs="Tahoma"/>
        </w:rPr>
        <w:t>S</w:t>
      </w:r>
      <w:r w:rsidR="005A3125" w:rsidRPr="00776952">
        <w:rPr>
          <w:rFonts w:ascii="Palatino Linotype" w:hAnsi="Palatino Linotype" w:cs="Tahoma"/>
        </w:rPr>
        <w:t xml:space="preserve">ujeto </w:t>
      </w:r>
      <w:r w:rsidR="00213822">
        <w:rPr>
          <w:rFonts w:ascii="Palatino Linotype" w:hAnsi="Palatino Linotype" w:cs="Tahoma"/>
        </w:rPr>
        <w:t>O</w:t>
      </w:r>
      <w:r w:rsidR="005A3125" w:rsidRPr="00776952">
        <w:rPr>
          <w:rFonts w:ascii="Palatino Linotype" w:hAnsi="Palatino Linotype" w:cs="Tahoma"/>
        </w:rPr>
        <w:t>bligado y por lo tanto, se acreditó el cobro de la digitalización de presentación de la cartas de estancia o estadía</w:t>
      </w:r>
      <w:r w:rsidR="00213822">
        <w:rPr>
          <w:rFonts w:ascii="Palatino Linotype" w:hAnsi="Palatino Linotype" w:cs="Tahoma"/>
        </w:rPr>
        <w:t>, para conceder el derecho de acceso de a la información del Recurrente.</w:t>
      </w:r>
    </w:p>
    <w:p w:rsidR="005A3125" w:rsidRPr="00776952" w:rsidRDefault="005A3125" w:rsidP="00EA11B0">
      <w:pPr>
        <w:spacing w:after="0" w:line="360" w:lineRule="auto"/>
        <w:jc w:val="both"/>
        <w:rPr>
          <w:rFonts w:ascii="Palatino Linotype" w:hAnsi="Palatino Linotype" w:cs="Tahoma"/>
        </w:rPr>
      </w:pPr>
    </w:p>
    <w:p w:rsidR="00250553" w:rsidRPr="00776952" w:rsidRDefault="005A3125" w:rsidP="00EA11B0">
      <w:pPr>
        <w:spacing w:after="0" w:line="360" w:lineRule="auto"/>
        <w:jc w:val="both"/>
        <w:rPr>
          <w:rFonts w:ascii="Palatino Linotype" w:hAnsi="Palatino Linotype" w:cs="Tahoma"/>
        </w:rPr>
      </w:pPr>
      <w:r w:rsidRPr="00776952">
        <w:rPr>
          <w:rFonts w:ascii="Palatino Linotype" w:hAnsi="Palatino Linotype" w:cs="Tahoma"/>
        </w:rPr>
        <w:t>S</w:t>
      </w:r>
      <w:r w:rsidR="00332C62" w:rsidRPr="00776952">
        <w:rPr>
          <w:rFonts w:ascii="Palatino Linotype" w:hAnsi="Palatino Linotype" w:cs="Tahoma"/>
        </w:rPr>
        <w:t xml:space="preserve">in embargo, </w:t>
      </w:r>
      <w:r w:rsidR="002837C8" w:rsidRPr="00776952">
        <w:rPr>
          <w:rFonts w:ascii="Palatino Linotype" w:hAnsi="Palatino Linotype" w:cs="Tahoma"/>
        </w:rPr>
        <w:t xml:space="preserve">se difiere con </w:t>
      </w:r>
      <w:r w:rsidR="00332C62" w:rsidRPr="00776952">
        <w:rPr>
          <w:rFonts w:ascii="Palatino Linotype" w:hAnsi="Palatino Linotype" w:cs="Tahoma"/>
        </w:rPr>
        <w:t xml:space="preserve">el criterio adoptado </w:t>
      </w:r>
      <w:r w:rsidR="00960D3A" w:rsidRPr="00776952">
        <w:rPr>
          <w:rFonts w:ascii="Palatino Linotype" w:hAnsi="Palatino Linotype" w:cs="Tahoma"/>
        </w:rPr>
        <w:t xml:space="preserve">en la presente Resolución, </w:t>
      </w:r>
      <w:r w:rsidRPr="00776952">
        <w:rPr>
          <w:rFonts w:ascii="Palatino Linotype" w:hAnsi="Palatino Linotype" w:cs="Tahoma"/>
        </w:rPr>
        <w:t xml:space="preserve">ya que si bien </w:t>
      </w:r>
      <w:r w:rsidR="00AA452B">
        <w:rPr>
          <w:rFonts w:ascii="Palatino Linotype" w:hAnsi="Palatino Linotype" w:cs="Tahoma"/>
        </w:rPr>
        <w:t xml:space="preserve">se </w:t>
      </w:r>
      <w:r w:rsidR="008220CA" w:rsidRPr="00776952">
        <w:rPr>
          <w:rFonts w:ascii="Palatino Linotype" w:hAnsi="Palatino Linotype" w:cs="Tahoma"/>
        </w:rPr>
        <w:t>coincid</w:t>
      </w:r>
      <w:r w:rsidR="00AA452B">
        <w:rPr>
          <w:rFonts w:ascii="Palatino Linotype" w:hAnsi="Palatino Linotype" w:cs="Tahoma"/>
        </w:rPr>
        <w:t>e</w:t>
      </w:r>
      <w:r w:rsidR="008220CA" w:rsidRPr="00776952">
        <w:rPr>
          <w:rFonts w:ascii="Palatino Linotype" w:hAnsi="Palatino Linotype" w:cs="Tahoma"/>
        </w:rPr>
        <w:t xml:space="preserve"> en</w:t>
      </w:r>
      <w:r w:rsidRPr="00776952">
        <w:rPr>
          <w:rFonts w:ascii="Palatino Linotype" w:hAnsi="Palatino Linotype" w:cs="Tahoma"/>
        </w:rPr>
        <w:t xml:space="preserve"> que las cartas en comento, son las expresiones documentales </w:t>
      </w:r>
      <w:r w:rsidR="008220CA" w:rsidRPr="00776952">
        <w:rPr>
          <w:rFonts w:ascii="Palatino Linotype" w:hAnsi="Palatino Linotype" w:cs="Tahoma"/>
        </w:rPr>
        <w:t xml:space="preserve">que dan cuenta de lo solicitado, no </w:t>
      </w:r>
      <w:r w:rsidR="00AA452B">
        <w:rPr>
          <w:rFonts w:ascii="Palatino Linotype" w:hAnsi="Palatino Linotype" w:cs="Tahoma"/>
        </w:rPr>
        <w:t>estamos</w:t>
      </w:r>
      <w:r w:rsidR="008220CA" w:rsidRPr="00776952">
        <w:rPr>
          <w:rFonts w:ascii="Palatino Linotype" w:hAnsi="Palatino Linotype" w:cs="Tahoma"/>
        </w:rPr>
        <w:t xml:space="preserve"> de acuerdo con la entrega de la información, previo pago de la digitalización de dichos documentos</w:t>
      </w:r>
      <w:r w:rsidR="00AA452B">
        <w:rPr>
          <w:rFonts w:ascii="Palatino Linotype" w:hAnsi="Palatino Linotype" w:cs="Tahoma"/>
        </w:rPr>
        <w:t>, como primera vía para garantizar el derecho de acceso a la información</w:t>
      </w:r>
      <w:r w:rsidR="008220CA" w:rsidRPr="00776952">
        <w:rPr>
          <w:rFonts w:ascii="Palatino Linotype" w:hAnsi="Palatino Linotype" w:cs="Tahoma"/>
        </w:rPr>
        <w:t>, conforme a las siguientes consideraciones.</w:t>
      </w:r>
    </w:p>
    <w:p w:rsidR="00EA11B0" w:rsidRPr="00776952" w:rsidRDefault="00EA11B0" w:rsidP="00EA11B0">
      <w:pPr>
        <w:spacing w:after="0" w:line="360" w:lineRule="auto"/>
        <w:jc w:val="both"/>
        <w:rPr>
          <w:rFonts w:ascii="Palatino Linotype" w:hAnsi="Palatino Linotype" w:cs="Tahoma"/>
        </w:rPr>
      </w:pPr>
    </w:p>
    <w:p w:rsidR="005A3125" w:rsidRPr="00776952" w:rsidRDefault="008220CA" w:rsidP="00EA11B0">
      <w:pPr>
        <w:spacing w:after="0" w:line="360" w:lineRule="auto"/>
        <w:jc w:val="both"/>
        <w:rPr>
          <w:rFonts w:ascii="Palatino Linotype" w:hAnsi="Palatino Linotype" w:cs="Tahoma"/>
        </w:rPr>
      </w:pPr>
      <w:r w:rsidRPr="00776952">
        <w:rPr>
          <w:rFonts w:ascii="Palatino Linotype" w:hAnsi="Palatino Linotype" w:cs="Tahoma"/>
        </w:rPr>
        <w:t xml:space="preserve">En principio, resulta hacer alusión al Principio de Gratuidad, establecido en el artículo 17 de la Ley General de Transparencia y Acceso a la Información Pública, que precisa </w:t>
      </w:r>
      <w:r w:rsidRPr="00776952">
        <w:rPr>
          <w:rFonts w:ascii="Palatino Linotype" w:hAnsi="Palatino Linotype" w:cs="Tahoma"/>
          <w:b/>
        </w:rPr>
        <w:t xml:space="preserve">que el ejercicio de acceso a la información será gratuito y solamente podrá requerirse un cobro, dependiendo la modalidad y entrega de la misma. </w:t>
      </w:r>
      <w:r w:rsidRPr="00776952">
        <w:rPr>
          <w:rFonts w:ascii="Palatino Linotype" w:hAnsi="Palatino Linotype" w:cs="Tahoma"/>
        </w:rPr>
        <w:t>De manera</w:t>
      </w:r>
      <w:r w:rsidR="00AA452B">
        <w:rPr>
          <w:rFonts w:ascii="Palatino Linotype" w:hAnsi="Palatino Linotype" w:cs="Tahoma"/>
        </w:rPr>
        <w:t xml:space="preserve"> coincidente</w:t>
      </w:r>
      <w:r w:rsidRPr="00776952">
        <w:rPr>
          <w:rFonts w:ascii="Palatino Linotype" w:hAnsi="Palatino Linotype" w:cs="Tahoma"/>
        </w:rPr>
        <w:t xml:space="preserve"> lo precisa el artículo 17 de la Ley de Transparencia y Acceso a la Información Pública del Estado y Municipios, al señalar que únicamente se cubrirán los gastos de reproducción.</w:t>
      </w:r>
    </w:p>
    <w:p w:rsidR="008220CA" w:rsidRPr="00776952" w:rsidRDefault="008220CA" w:rsidP="00EA11B0">
      <w:pPr>
        <w:spacing w:after="0" w:line="360" w:lineRule="auto"/>
        <w:jc w:val="both"/>
        <w:rPr>
          <w:rFonts w:ascii="Palatino Linotype" w:hAnsi="Palatino Linotype" w:cs="Tahoma"/>
        </w:rPr>
      </w:pPr>
    </w:p>
    <w:p w:rsidR="008220CA" w:rsidRPr="00776952" w:rsidRDefault="008220CA" w:rsidP="00EA11B0">
      <w:pPr>
        <w:spacing w:after="0" w:line="360" w:lineRule="auto"/>
        <w:jc w:val="both"/>
        <w:rPr>
          <w:rFonts w:ascii="Palatino Linotype" w:hAnsi="Palatino Linotype" w:cs="Tahoma"/>
        </w:rPr>
      </w:pPr>
      <w:r w:rsidRPr="00776952">
        <w:rPr>
          <w:rFonts w:ascii="Palatino Linotype" w:hAnsi="Palatino Linotype" w:cs="Tahoma"/>
        </w:rPr>
        <w:t>Asimismo, el artículo 9</w:t>
      </w:r>
      <w:r w:rsidR="00AA452B">
        <w:rPr>
          <w:rFonts w:ascii="Palatino Linotype" w:hAnsi="Palatino Linotype" w:cs="Tahoma"/>
        </w:rPr>
        <w:t>°</w:t>
      </w:r>
      <w:r w:rsidRPr="00776952">
        <w:rPr>
          <w:rFonts w:ascii="Palatino Linotype" w:hAnsi="Palatino Linotype" w:cs="Tahoma"/>
        </w:rPr>
        <w:t>, fracción III, de dicho ordenamiento jurídico</w:t>
      </w:r>
      <w:r w:rsidR="00AA452B">
        <w:rPr>
          <w:rFonts w:ascii="Palatino Linotype" w:hAnsi="Palatino Linotype" w:cs="Tahoma"/>
        </w:rPr>
        <w:t>, prevé</w:t>
      </w:r>
      <w:r w:rsidRPr="00776952">
        <w:rPr>
          <w:rFonts w:ascii="Palatino Linotype" w:hAnsi="Palatino Linotype" w:cs="Tahoma"/>
        </w:rPr>
        <w:t xml:space="preserve"> que el Principio de Gratuidad consiste en que el acceso a la información pública no generara costo alguno para los solicitantes y sólo podrá requerirse el cobro correspondiente a la modalidad de reproducción y entrega solicitada</w:t>
      </w:r>
      <w:r w:rsidR="00AA452B">
        <w:rPr>
          <w:rFonts w:ascii="Palatino Linotype" w:hAnsi="Palatino Linotype" w:cs="Tahoma"/>
        </w:rPr>
        <w:t xml:space="preserve">; de lo anterior se desprende que el sentido de la norma es eliminar cualquier barrera u obstáculo que imposibilite el derecho de acceso a la </w:t>
      </w:r>
      <w:r w:rsidR="00AA452B">
        <w:rPr>
          <w:rFonts w:ascii="Palatino Linotype" w:hAnsi="Palatino Linotype" w:cs="Tahoma"/>
        </w:rPr>
        <w:lastRenderedPageBreak/>
        <w:t>información o que este se garantice de manera discriminada</w:t>
      </w:r>
      <w:r w:rsidR="007F3257">
        <w:rPr>
          <w:rFonts w:ascii="Palatino Linotype" w:hAnsi="Palatino Linotype" w:cs="Tahoma"/>
        </w:rPr>
        <w:t>; esto es, sólo para aquellos tengan los medios económicos para cubrir el costo de la información</w:t>
      </w:r>
      <w:r w:rsidR="00AA452B">
        <w:rPr>
          <w:rFonts w:ascii="Palatino Linotype" w:hAnsi="Palatino Linotype" w:cs="Tahoma"/>
        </w:rPr>
        <w:t>.</w:t>
      </w:r>
    </w:p>
    <w:p w:rsidR="00B33D9D" w:rsidRPr="00776952" w:rsidRDefault="00B33D9D" w:rsidP="00EA11B0">
      <w:pPr>
        <w:spacing w:after="0" w:line="360" w:lineRule="auto"/>
        <w:jc w:val="both"/>
        <w:rPr>
          <w:rFonts w:ascii="Palatino Linotype" w:hAnsi="Palatino Linotype" w:cs="Tahoma"/>
        </w:rPr>
      </w:pPr>
    </w:p>
    <w:p w:rsidR="008220CA" w:rsidRPr="00776952" w:rsidRDefault="00FB47AC" w:rsidP="00EA11B0">
      <w:pPr>
        <w:spacing w:after="0" w:line="360" w:lineRule="auto"/>
        <w:jc w:val="both"/>
        <w:rPr>
          <w:rFonts w:ascii="Palatino Linotype" w:hAnsi="Palatino Linotype" w:cs="Tahoma"/>
          <w:b/>
        </w:rPr>
      </w:pPr>
      <w:r w:rsidRPr="00776952">
        <w:rPr>
          <w:rFonts w:ascii="Palatino Linotype" w:hAnsi="Palatino Linotype" w:cs="Tahoma"/>
        </w:rPr>
        <w:t xml:space="preserve">En ese orden de ideas, el artículo 174 de la Ley de la materia, establece que en los casos de existir costos para obtener la información, deberán cubrirse de manera previa y nunca deberán ser superiores  a la suma de </w:t>
      </w:r>
      <w:r w:rsidRPr="00776952">
        <w:rPr>
          <w:rFonts w:ascii="Palatino Linotype" w:hAnsi="Palatino Linotype" w:cs="Tahoma"/>
          <w:b/>
        </w:rPr>
        <w:t>los costos de los materiales utilizados, envió y certificación, en su caso.</w:t>
      </w:r>
    </w:p>
    <w:p w:rsidR="008220CA" w:rsidRPr="00776952" w:rsidRDefault="008220CA" w:rsidP="00EA11B0">
      <w:pPr>
        <w:spacing w:after="0" w:line="360" w:lineRule="auto"/>
        <w:jc w:val="both"/>
        <w:rPr>
          <w:rFonts w:ascii="Palatino Linotype" w:hAnsi="Palatino Linotype" w:cs="Tahoma"/>
        </w:rPr>
      </w:pPr>
    </w:p>
    <w:p w:rsidR="008220CA" w:rsidRPr="00776952" w:rsidRDefault="00FA11AB" w:rsidP="00EA11B0">
      <w:pPr>
        <w:spacing w:after="0" w:line="360" w:lineRule="auto"/>
        <w:jc w:val="both"/>
        <w:rPr>
          <w:rFonts w:ascii="Palatino Linotype" w:hAnsi="Palatino Linotype" w:cs="Tahoma"/>
        </w:rPr>
      </w:pPr>
      <w:r w:rsidRPr="00776952">
        <w:rPr>
          <w:rFonts w:ascii="Palatino Linotype" w:hAnsi="Palatino Linotype" w:cs="Tahoma"/>
        </w:rPr>
        <w:t>Conforme a la normatividad señalada, se advierte que el derecho de acceso a la información, debe realizarse bajo el principio de gratuidad y que sólo procederá el cobro, cuando implique la utilización de materiales para reproducción, envió y certificación, tal como podría ser una copia simple o certificada, pue</w:t>
      </w:r>
      <w:r w:rsidR="00B3285C">
        <w:rPr>
          <w:rFonts w:ascii="Palatino Linotype" w:hAnsi="Palatino Linotype" w:cs="Tahoma"/>
        </w:rPr>
        <w:t>s en dichas modalidades se requiere de materia prima</w:t>
      </w:r>
      <w:r w:rsidRPr="00776952">
        <w:rPr>
          <w:rFonts w:ascii="Palatino Linotype" w:hAnsi="Palatino Linotype" w:cs="Tahoma"/>
        </w:rPr>
        <w:t xml:space="preserve"> </w:t>
      </w:r>
      <w:r w:rsidR="00B3285C">
        <w:rPr>
          <w:rFonts w:ascii="Palatino Linotype" w:hAnsi="Palatino Linotype" w:cs="Tahoma"/>
        </w:rPr>
        <w:t>(</w:t>
      </w:r>
      <w:r w:rsidRPr="00776952">
        <w:rPr>
          <w:rFonts w:ascii="Palatino Linotype" w:hAnsi="Palatino Linotype" w:cs="Tahoma"/>
        </w:rPr>
        <w:t>papel</w:t>
      </w:r>
      <w:r w:rsidR="00B3285C">
        <w:rPr>
          <w:rFonts w:ascii="Palatino Linotype" w:hAnsi="Palatino Linotype" w:cs="Tahoma"/>
        </w:rPr>
        <w:t xml:space="preserve"> y tinta)</w:t>
      </w:r>
      <w:r w:rsidRPr="00776952">
        <w:rPr>
          <w:rFonts w:ascii="Palatino Linotype" w:hAnsi="Palatino Linotype" w:cs="Tahoma"/>
        </w:rPr>
        <w:t>, así como diversos utensilios para realizar la certificación de la información, lo cual, indudablemente implica un costo adicional.</w:t>
      </w:r>
    </w:p>
    <w:p w:rsidR="00FA11AB" w:rsidRPr="00776952" w:rsidRDefault="00FA11AB" w:rsidP="00EA11B0">
      <w:pPr>
        <w:spacing w:after="0" w:line="360" w:lineRule="auto"/>
        <w:jc w:val="both"/>
        <w:rPr>
          <w:rFonts w:ascii="Palatino Linotype" w:hAnsi="Palatino Linotype" w:cs="Tahoma"/>
        </w:rPr>
      </w:pPr>
    </w:p>
    <w:p w:rsidR="00FA11AB" w:rsidRDefault="002837C8" w:rsidP="00EA11B0">
      <w:pPr>
        <w:spacing w:after="0" w:line="360" w:lineRule="auto"/>
        <w:jc w:val="both"/>
        <w:rPr>
          <w:rFonts w:ascii="Palatino Linotype" w:hAnsi="Palatino Linotype" w:cs="Tahoma"/>
        </w:rPr>
      </w:pPr>
      <w:r w:rsidRPr="00776952">
        <w:rPr>
          <w:rFonts w:ascii="Palatino Linotype" w:hAnsi="Palatino Linotype" w:cs="Tahoma"/>
        </w:rPr>
        <w:t>No obstante</w:t>
      </w:r>
      <w:r w:rsidR="00FA11AB" w:rsidRPr="00776952">
        <w:rPr>
          <w:rFonts w:ascii="Palatino Linotype" w:hAnsi="Palatino Linotype" w:cs="Tahoma"/>
        </w:rPr>
        <w:t>, en el presente caso, no se está realizando una copia física de los documentos, sino electrónica, misma que se puede realizar con herramientas tecnológicas (Multifuncional, escáner, cámara</w:t>
      </w:r>
      <w:r w:rsidR="00B64A01" w:rsidRPr="00776952">
        <w:rPr>
          <w:rFonts w:ascii="Palatino Linotype" w:hAnsi="Palatino Linotype" w:cs="Tahoma"/>
        </w:rPr>
        <w:t>, entre otros</w:t>
      </w:r>
      <w:r w:rsidR="00FA11AB" w:rsidRPr="00776952">
        <w:rPr>
          <w:rFonts w:ascii="Palatino Linotype" w:hAnsi="Palatino Linotype" w:cs="Tahoma"/>
        </w:rPr>
        <w:t>) y programas de uso sencillo</w:t>
      </w:r>
      <w:r w:rsidR="00B64A01" w:rsidRPr="00776952">
        <w:rPr>
          <w:rFonts w:ascii="Palatino Linotype" w:hAnsi="Palatino Linotype" w:cs="Tahoma"/>
        </w:rPr>
        <w:t>, mismos con los que cuenta ya el Sujeto Obligado; por lo que, se trata de un proceso mecánico, realizado por los servidores públicos, para que se pueda entregar la información, en cualquier medio magnético, como puede ser, correo electrónico, liga electrónica, algún medio magnético de almacenamiento o bien, en el Sistema de Acceso a la Información Mexiquense</w:t>
      </w:r>
      <w:r w:rsidR="00EA11B0" w:rsidRPr="00776952">
        <w:rPr>
          <w:rFonts w:ascii="Palatino Linotype" w:hAnsi="Palatino Linotype" w:cs="Tahoma"/>
        </w:rPr>
        <w:t xml:space="preserve"> (SAIMEX)</w:t>
      </w:r>
      <w:r w:rsidR="00B64A01" w:rsidRPr="00776952">
        <w:rPr>
          <w:rFonts w:ascii="Palatino Linotype" w:hAnsi="Palatino Linotype" w:cs="Tahoma"/>
        </w:rPr>
        <w:t>.</w:t>
      </w:r>
      <w:r w:rsidR="00B3285C">
        <w:rPr>
          <w:rFonts w:ascii="Palatino Linotype" w:hAnsi="Palatino Linotype" w:cs="Tahoma"/>
        </w:rPr>
        <w:t xml:space="preserve"> </w:t>
      </w:r>
    </w:p>
    <w:p w:rsidR="00B3285C" w:rsidRDefault="00B3285C" w:rsidP="00EA11B0">
      <w:pPr>
        <w:spacing w:after="0" w:line="360" w:lineRule="auto"/>
        <w:jc w:val="both"/>
        <w:rPr>
          <w:rFonts w:ascii="Palatino Linotype" w:hAnsi="Palatino Linotype" w:cs="Tahoma"/>
        </w:rPr>
      </w:pPr>
    </w:p>
    <w:p w:rsidR="002837C8" w:rsidRDefault="00B3285C" w:rsidP="00EA11B0">
      <w:pPr>
        <w:spacing w:after="0" w:line="360" w:lineRule="auto"/>
        <w:jc w:val="both"/>
        <w:rPr>
          <w:rFonts w:ascii="Palatino Linotype" w:hAnsi="Palatino Linotype" w:cs="Tahoma"/>
        </w:rPr>
      </w:pPr>
      <w:r>
        <w:rPr>
          <w:rFonts w:ascii="Palatino Linotype" w:hAnsi="Palatino Linotype" w:cs="Tahoma"/>
        </w:rPr>
        <w:t>Bajo este orden de ideas, no puede considerarse en cualquier caso el cobro del escaneo de la información</w:t>
      </w:r>
      <w:r w:rsidR="00181DFE">
        <w:rPr>
          <w:rFonts w:ascii="Palatino Linotype" w:hAnsi="Palatino Linotype" w:cs="Tahoma"/>
        </w:rPr>
        <w:t>, sobre todo cuando la modalidad elegida por el particular (SAIMEX)</w:t>
      </w:r>
      <w:r w:rsidR="00BD10DE">
        <w:rPr>
          <w:rFonts w:ascii="Palatino Linotype" w:hAnsi="Palatino Linotype" w:cs="Tahoma"/>
        </w:rPr>
        <w:t xml:space="preserve"> no implica </w:t>
      </w:r>
      <w:r w:rsidR="00BD10DE">
        <w:rPr>
          <w:rFonts w:ascii="Palatino Linotype" w:hAnsi="Palatino Linotype" w:cs="Tahoma"/>
        </w:rPr>
        <w:lastRenderedPageBreak/>
        <w:t>el uso de materiales consumibles como sí lo son la reproducción en copia simple o la expedición de copia certificada</w:t>
      </w:r>
      <w:r w:rsidR="00181DFE">
        <w:rPr>
          <w:rFonts w:ascii="Palatino Linotype" w:hAnsi="Palatino Linotype" w:cs="Tahoma"/>
        </w:rPr>
        <w:t xml:space="preserve">, ya que este </w:t>
      </w:r>
      <w:r w:rsidR="00BD10DE">
        <w:rPr>
          <w:rFonts w:ascii="Palatino Linotype" w:hAnsi="Palatino Linotype" w:cs="Tahoma"/>
        </w:rPr>
        <w:t xml:space="preserve">cobro </w:t>
      </w:r>
      <w:r w:rsidR="00181DFE">
        <w:rPr>
          <w:rFonts w:ascii="Palatino Linotype" w:hAnsi="Palatino Linotype" w:cs="Tahoma"/>
        </w:rPr>
        <w:t>puede constituir un obstáculo en el ejercicio del derecho humano que este Órgano Garante tutela</w:t>
      </w:r>
      <w:r w:rsidR="00BD10DE">
        <w:rPr>
          <w:rFonts w:ascii="Palatino Linotype" w:hAnsi="Palatino Linotype" w:cs="Tahoma"/>
        </w:rPr>
        <w:t xml:space="preserve"> (acceso a la información)</w:t>
      </w:r>
      <w:r>
        <w:rPr>
          <w:rFonts w:ascii="Palatino Linotype" w:hAnsi="Palatino Linotype" w:cs="Tahoma"/>
        </w:rPr>
        <w:t xml:space="preserve">; ahora bien, para el caso que nos ocupa, </w:t>
      </w:r>
      <w:r w:rsidR="00181DFE">
        <w:rPr>
          <w:rFonts w:ascii="Palatino Linotype" w:hAnsi="Palatino Linotype" w:cs="Tahoma"/>
        </w:rPr>
        <w:t xml:space="preserve">si bien </w:t>
      </w:r>
      <w:r>
        <w:rPr>
          <w:rFonts w:ascii="Palatino Linotype" w:hAnsi="Palatino Linotype" w:cs="Tahoma"/>
        </w:rPr>
        <w:t>el número de fojas que dan atención a la solicitud es considerable</w:t>
      </w:r>
      <w:r w:rsidR="00181DFE">
        <w:rPr>
          <w:rFonts w:ascii="Palatino Linotype" w:hAnsi="Palatino Linotype" w:cs="Tahoma"/>
        </w:rPr>
        <w:t xml:space="preserve">, en ningún momento el sujeto Obligado argumentó la imposibilidad humana, técnica o material para dar atención a la solicitud; por el contrario, manifestó su capacidad de escanear la información y únicamente requirió el pago para su entrega, lo que es contrario al </w:t>
      </w:r>
      <w:r w:rsidR="008042CB">
        <w:rPr>
          <w:rFonts w:ascii="Palatino Linotype" w:hAnsi="Palatino Linotype" w:cs="Tahoma"/>
        </w:rPr>
        <w:t>propio artículo 9°, fracción III, de la Ley de Transparencia y Acceso a la Información Pública del Estado de México y Municipios.</w:t>
      </w:r>
    </w:p>
    <w:p w:rsidR="002837C8" w:rsidRPr="00776952" w:rsidRDefault="002837C8" w:rsidP="00EA11B0">
      <w:pPr>
        <w:spacing w:after="0" w:line="360" w:lineRule="auto"/>
        <w:jc w:val="both"/>
        <w:rPr>
          <w:rFonts w:ascii="Palatino Linotype" w:hAnsi="Palatino Linotype" w:cs="Tahoma"/>
        </w:rPr>
      </w:pPr>
    </w:p>
    <w:p w:rsidR="00B33D9D" w:rsidRPr="00776952" w:rsidRDefault="009676C2" w:rsidP="00B51CB4">
      <w:pPr>
        <w:spacing w:after="0" w:line="360" w:lineRule="auto"/>
        <w:jc w:val="both"/>
        <w:rPr>
          <w:rFonts w:ascii="Palatino Linotype" w:hAnsi="Palatino Linotype" w:cs="Tahoma"/>
          <w:b/>
        </w:rPr>
      </w:pPr>
      <w:r>
        <w:rPr>
          <w:rFonts w:ascii="Palatino Linotype" w:hAnsi="Palatino Linotype" w:cs="Tahoma"/>
        </w:rPr>
        <w:t>En conclusión</w:t>
      </w:r>
      <w:r w:rsidR="00DF3A1E" w:rsidRPr="00776952">
        <w:rPr>
          <w:rFonts w:ascii="Palatino Linotype" w:hAnsi="Palatino Linotype" w:cs="Tahoma"/>
        </w:rPr>
        <w:t xml:space="preserve">, </w:t>
      </w:r>
      <w:r w:rsidR="00181DFE">
        <w:rPr>
          <w:rFonts w:ascii="Palatino Linotype" w:hAnsi="Palatino Linotype" w:cs="Tahoma"/>
        </w:rPr>
        <w:t xml:space="preserve">se debe </w:t>
      </w:r>
      <w:r w:rsidR="00B51CB4" w:rsidRPr="00776952">
        <w:rPr>
          <w:rFonts w:ascii="Palatino Linotype" w:hAnsi="Palatino Linotype" w:cs="Tahoma"/>
        </w:rPr>
        <w:t>favorecer el Principio de Gratuidad del solicitante</w:t>
      </w:r>
      <w:r w:rsidR="00181DFE">
        <w:rPr>
          <w:rFonts w:ascii="Palatino Linotype" w:hAnsi="Palatino Linotype" w:cs="Tahoma"/>
        </w:rPr>
        <w:t>, en aras de garantizar el derecho de acceso a la información pública.</w:t>
      </w:r>
    </w:p>
    <w:p w:rsidR="00553ADE" w:rsidRPr="00776952" w:rsidRDefault="00553ADE" w:rsidP="00032450">
      <w:pPr>
        <w:spacing w:after="0" w:line="276" w:lineRule="auto"/>
        <w:jc w:val="both"/>
        <w:rPr>
          <w:rFonts w:ascii="Palatino Linotype" w:hAnsi="Palatino Linotype" w:cs="Tahoma"/>
        </w:rPr>
      </w:pPr>
    </w:p>
    <w:p w:rsidR="00553ADE" w:rsidRPr="00776952" w:rsidRDefault="00553ADE" w:rsidP="00032450">
      <w:pPr>
        <w:spacing w:after="0" w:line="276" w:lineRule="auto"/>
        <w:jc w:val="both"/>
        <w:rPr>
          <w:rFonts w:ascii="Palatino Linotype" w:hAnsi="Palatino Linotype" w:cs="Tahoma"/>
        </w:rPr>
      </w:pPr>
      <w:r w:rsidRPr="00776952">
        <w:rPr>
          <w:rFonts w:ascii="Palatino Linotype" w:hAnsi="Palatino Linotype" w:cs="Tahoma"/>
        </w:rPr>
        <w:t xml:space="preserve">Así, con base en los razonamientos expuestos, </w:t>
      </w:r>
      <w:r w:rsidRPr="00776952">
        <w:rPr>
          <w:rFonts w:ascii="Palatino Linotype" w:hAnsi="Palatino Linotype" w:cs="Tahoma"/>
          <w:b/>
        </w:rPr>
        <w:t xml:space="preserve">se emite el presente </w:t>
      </w:r>
      <w:r w:rsidR="00FF22F6" w:rsidRPr="00776952">
        <w:rPr>
          <w:rFonts w:ascii="Palatino Linotype" w:hAnsi="Palatino Linotype" w:cs="Tahoma"/>
          <w:b/>
        </w:rPr>
        <w:t>V</w:t>
      </w:r>
      <w:r w:rsidRPr="00776952">
        <w:rPr>
          <w:rFonts w:ascii="Palatino Linotype" w:hAnsi="Palatino Linotype" w:cs="Tahoma"/>
          <w:b/>
        </w:rPr>
        <w:t xml:space="preserve">oto </w:t>
      </w:r>
      <w:r w:rsidR="00FF22F6" w:rsidRPr="00776952">
        <w:rPr>
          <w:rFonts w:ascii="Palatino Linotype" w:hAnsi="Palatino Linotype" w:cs="Tahoma"/>
          <w:b/>
        </w:rPr>
        <w:t>P</w:t>
      </w:r>
      <w:r w:rsidRPr="00776952">
        <w:rPr>
          <w:rFonts w:ascii="Palatino Linotype" w:hAnsi="Palatino Linotype" w:cs="Tahoma"/>
          <w:b/>
        </w:rPr>
        <w:t>articular</w:t>
      </w:r>
      <w:r w:rsidRPr="00776952">
        <w:rPr>
          <w:rFonts w:ascii="Palatino Linotype" w:hAnsi="Palatino Linotype" w:cs="Tahoma"/>
        </w:rPr>
        <w:t>.</w:t>
      </w:r>
    </w:p>
    <w:p w:rsidR="00553ADE" w:rsidRPr="00776952" w:rsidRDefault="00553ADE" w:rsidP="00032450">
      <w:pPr>
        <w:spacing w:after="0" w:line="276" w:lineRule="auto"/>
        <w:jc w:val="both"/>
        <w:rPr>
          <w:rFonts w:ascii="Palatino Linotype" w:hAnsi="Palatino Linotype" w:cs="Tahoma"/>
        </w:rPr>
      </w:pPr>
    </w:p>
    <w:p w:rsidR="00B51CB4" w:rsidRPr="00776952" w:rsidRDefault="00B51CB4" w:rsidP="00032450">
      <w:pPr>
        <w:spacing w:after="0" w:line="276" w:lineRule="auto"/>
        <w:jc w:val="both"/>
        <w:rPr>
          <w:rFonts w:ascii="Palatino Linotype" w:hAnsi="Palatino Linotype" w:cs="Tahoma"/>
        </w:rPr>
      </w:pPr>
      <w:bookmarkStart w:id="0" w:name="_GoBack"/>
      <w:bookmarkEnd w:id="0"/>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51CB4" w:rsidRPr="00776952" w:rsidTr="00B51CB4">
        <w:tc>
          <w:tcPr>
            <w:tcW w:w="4414" w:type="dxa"/>
          </w:tcPr>
          <w:p w:rsidR="00B51CB4" w:rsidRPr="00776952" w:rsidRDefault="00B51CB4" w:rsidP="00B51CB4">
            <w:pPr>
              <w:spacing w:line="276" w:lineRule="auto"/>
              <w:jc w:val="center"/>
              <w:rPr>
                <w:rFonts w:ascii="Palatino Linotype" w:hAnsi="Palatino Linotype" w:cs="Tahoma"/>
                <w:b/>
              </w:rPr>
            </w:pPr>
            <w:r w:rsidRPr="00776952">
              <w:rPr>
                <w:rFonts w:ascii="Palatino Linotype" w:hAnsi="Palatino Linotype" w:cs="Tahoma"/>
                <w:b/>
              </w:rPr>
              <w:t>(Rúbrica)</w:t>
            </w:r>
          </w:p>
          <w:p w:rsidR="00B51CB4" w:rsidRPr="00776952" w:rsidRDefault="00B51CB4" w:rsidP="00B51CB4">
            <w:pPr>
              <w:spacing w:line="276" w:lineRule="auto"/>
              <w:jc w:val="both"/>
              <w:rPr>
                <w:rFonts w:ascii="Palatino Linotype" w:hAnsi="Palatino Linotype" w:cs="Tahoma"/>
              </w:rPr>
            </w:pPr>
          </w:p>
          <w:p w:rsidR="00B51CB4" w:rsidRPr="00776952" w:rsidRDefault="00B51CB4" w:rsidP="00B51CB4">
            <w:pPr>
              <w:spacing w:line="276" w:lineRule="auto"/>
              <w:jc w:val="center"/>
              <w:rPr>
                <w:rFonts w:ascii="Palatino Linotype" w:hAnsi="Palatino Linotype" w:cs="Tahoma"/>
                <w:b/>
              </w:rPr>
            </w:pPr>
            <w:r w:rsidRPr="00776952">
              <w:rPr>
                <w:rFonts w:ascii="Palatino Linotype" w:hAnsi="Palatino Linotype" w:cs="Tahoma"/>
                <w:b/>
              </w:rPr>
              <w:t>Luis Gustavo Parra Noriega</w:t>
            </w:r>
          </w:p>
          <w:p w:rsidR="00B51CB4" w:rsidRPr="00776952" w:rsidRDefault="00B51CB4" w:rsidP="00B51CB4">
            <w:pPr>
              <w:spacing w:line="276" w:lineRule="auto"/>
              <w:jc w:val="center"/>
              <w:rPr>
                <w:rFonts w:ascii="Palatino Linotype" w:hAnsi="Palatino Linotype" w:cs="Tahoma"/>
              </w:rPr>
            </w:pPr>
            <w:r w:rsidRPr="00776952">
              <w:rPr>
                <w:rFonts w:ascii="Palatino Linotype" w:hAnsi="Palatino Linotype" w:cs="Tahoma"/>
              </w:rPr>
              <w:t>Comisionado</w:t>
            </w:r>
          </w:p>
          <w:p w:rsidR="00B51CB4" w:rsidRPr="00776952" w:rsidRDefault="00B51CB4" w:rsidP="0025784F">
            <w:pPr>
              <w:spacing w:line="276" w:lineRule="auto"/>
              <w:rPr>
                <w:rFonts w:ascii="Palatino Linotype" w:hAnsi="Palatino Linotype" w:cs="Tahoma"/>
              </w:rPr>
            </w:pPr>
          </w:p>
        </w:tc>
        <w:tc>
          <w:tcPr>
            <w:tcW w:w="4414" w:type="dxa"/>
          </w:tcPr>
          <w:p w:rsidR="00B51CB4" w:rsidRPr="00776952" w:rsidRDefault="00B51CB4" w:rsidP="00B51CB4">
            <w:pPr>
              <w:spacing w:line="276" w:lineRule="auto"/>
              <w:jc w:val="center"/>
              <w:rPr>
                <w:rFonts w:ascii="Palatino Linotype" w:hAnsi="Palatino Linotype" w:cs="Tahoma"/>
                <w:b/>
              </w:rPr>
            </w:pPr>
            <w:r w:rsidRPr="00776952">
              <w:rPr>
                <w:rFonts w:ascii="Palatino Linotype" w:hAnsi="Palatino Linotype" w:cs="Tahoma"/>
                <w:b/>
              </w:rPr>
              <w:t>(Rúbrica)</w:t>
            </w:r>
          </w:p>
          <w:p w:rsidR="00B51CB4" w:rsidRPr="00776952" w:rsidRDefault="00B51CB4" w:rsidP="00B51CB4">
            <w:pPr>
              <w:spacing w:line="276" w:lineRule="auto"/>
              <w:jc w:val="both"/>
              <w:rPr>
                <w:rFonts w:ascii="Palatino Linotype" w:hAnsi="Palatino Linotype" w:cs="Tahoma"/>
              </w:rPr>
            </w:pPr>
          </w:p>
          <w:p w:rsidR="00B51CB4" w:rsidRPr="00776952" w:rsidRDefault="00B51CB4" w:rsidP="00B51CB4">
            <w:pPr>
              <w:spacing w:line="276" w:lineRule="auto"/>
              <w:jc w:val="center"/>
              <w:rPr>
                <w:rFonts w:ascii="Palatino Linotype" w:hAnsi="Palatino Linotype" w:cs="Tahoma"/>
                <w:b/>
              </w:rPr>
            </w:pPr>
            <w:r w:rsidRPr="00776952">
              <w:rPr>
                <w:rFonts w:ascii="Palatino Linotype" w:hAnsi="Palatino Linotype" w:cs="Tahoma"/>
                <w:b/>
              </w:rPr>
              <w:t>José Guadalupe Luna Hernández</w:t>
            </w:r>
          </w:p>
          <w:p w:rsidR="00B51CB4" w:rsidRPr="00776952" w:rsidRDefault="00B51CB4" w:rsidP="00B51CB4">
            <w:pPr>
              <w:spacing w:line="276" w:lineRule="auto"/>
              <w:jc w:val="center"/>
              <w:rPr>
                <w:rFonts w:ascii="Palatino Linotype" w:hAnsi="Palatino Linotype" w:cs="Tahoma"/>
              </w:rPr>
            </w:pPr>
            <w:r w:rsidRPr="00776952">
              <w:rPr>
                <w:rFonts w:ascii="Palatino Linotype" w:hAnsi="Palatino Linotype" w:cs="Tahoma"/>
              </w:rPr>
              <w:t>Comisionado</w:t>
            </w:r>
          </w:p>
          <w:p w:rsidR="00B51CB4" w:rsidRPr="00776952" w:rsidRDefault="00B51CB4" w:rsidP="0025784F">
            <w:pPr>
              <w:spacing w:line="276" w:lineRule="auto"/>
              <w:rPr>
                <w:rFonts w:ascii="Palatino Linotype" w:hAnsi="Palatino Linotype" w:cs="Tahoma"/>
              </w:rPr>
            </w:pPr>
          </w:p>
        </w:tc>
      </w:tr>
    </w:tbl>
    <w:p w:rsidR="00553ADE" w:rsidRPr="00776952" w:rsidRDefault="00553ADE" w:rsidP="0025784F">
      <w:pPr>
        <w:spacing w:after="0" w:line="276" w:lineRule="auto"/>
        <w:rPr>
          <w:rFonts w:ascii="Palatino Linotype" w:hAnsi="Palatino Linotype" w:cs="Tahoma"/>
        </w:rPr>
      </w:pPr>
    </w:p>
    <w:sectPr w:rsidR="00553ADE" w:rsidRPr="00776952"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4BF" w:rsidRDefault="001114BF" w:rsidP="00EE29F6">
      <w:pPr>
        <w:spacing w:after="0" w:line="240" w:lineRule="auto"/>
      </w:pPr>
      <w:r>
        <w:separator/>
      </w:r>
    </w:p>
  </w:endnote>
  <w:endnote w:type="continuationSeparator" w:id="0">
    <w:p w:rsidR="001114BF" w:rsidRDefault="001114BF"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417080"/>
      <w:docPartObj>
        <w:docPartGallery w:val="Page Numbers (Bottom of Page)"/>
        <w:docPartUnique/>
      </w:docPartObj>
    </w:sdtPr>
    <w:sdtEndPr/>
    <w:sdtContent>
      <w:sdt>
        <w:sdtPr>
          <w:id w:val="1728636285"/>
          <w:docPartObj>
            <w:docPartGallery w:val="Page Numbers (Top of Page)"/>
            <w:docPartUnique/>
          </w:docPartObj>
        </w:sdtPr>
        <w:sdtEndPr/>
        <w:sdtContent>
          <w:p w:rsidR="00946742" w:rsidRDefault="00946742">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6E034C">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E034C">
              <w:rPr>
                <w:b/>
                <w:bCs/>
                <w:noProof/>
              </w:rPr>
              <w:t>5</w:t>
            </w:r>
            <w:r>
              <w:rPr>
                <w:b/>
                <w:bCs/>
                <w:sz w:val="24"/>
                <w:szCs w:val="24"/>
              </w:rPr>
              <w:fldChar w:fldCharType="end"/>
            </w:r>
          </w:p>
        </w:sdtContent>
      </w:sdt>
    </w:sdtContent>
  </w:sdt>
  <w:p w:rsidR="00946742" w:rsidRDefault="009467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4BF" w:rsidRDefault="001114BF" w:rsidP="00EE29F6">
      <w:pPr>
        <w:spacing w:after="0" w:line="240" w:lineRule="auto"/>
      </w:pPr>
      <w:r>
        <w:separator/>
      </w:r>
    </w:p>
  </w:footnote>
  <w:footnote w:type="continuationSeparator" w:id="0">
    <w:p w:rsidR="001114BF" w:rsidRDefault="001114BF"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1106EA">
      <w:trPr>
        <w:trHeight w:val="2280"/>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77694E" w:rsidP="0077694E">
          <w:pPr>
            <w:pStyle w:val="Encabezado"/>
            <w:tabs>
              <w:tab w:val="clear" w:pos="4252"/>
              <w:tab w:val="center" w:pos="2614"/>
            </w:tabs>
          </w:pPr>
        </w:p>
      </w:tc>
      <w:tc>
        <w:tcPr>
          <w:tcW w:w="6237" w:type="dxa"/>
          <w:vAlign w:val="center"/>
        </w:tcPr>
        <w:p w:rsidR="001106EA" w:rsidRPr="001106EA" w:rsidRDefault="001106EA" w:rsidP="001106EA">
          <w:pPr>
            <w:pStyle w:val="Encabezado"/>
            <w:ind w:left="-108" w:right="-250"/>
            <w:jc w:val="both"/>
            <w:rPr>
              <w:rFonts w:ascii="Tahoma" w:hAnsi="Tahoma" w:cs="Tahoma"/>
            </w:rPr>
          </w:pPr>
        </w:p>
        <w:p w:rsidR="001106EA" w:rsidRPr="004B0258" w:rsidRDefault="001106EA" w:rsidP="001106EA">
          <w:pPr>
            <w:pStyle w:val="Encabezado"/>
            <w:ind w:left="-108" w:right="-250"/>
            <w:jc w:val="both"/>
            <w:rPr>
              <w:rFonts w:ascii="Palatino Linotype" w:hAnsi="Palatino Linotype" w:cs="Tahoma"/>
              <w:b/>
            </w:rPr>
          </w:pPr>
          <w:r w:rsidRPr="004B0258">
            <w:rPr>
              <w:rFonts w:ascii="Palatino Linotype" w:hAnsi="Palatino Linotype" w:cs="Tahoma"/>
              <w:b/>
            </w:rPr>
            <w:t>Voto Particular</w:t>
          </w:r>
          <w:r w:rsidR="002837C8">
            <w:rPr>
              <w:rFonts w:ascii="Palatino Linotype" w:hAnsi="Palatino Linotype" w:cs="Tahoma"/>
              <w:b/>
            </w:rPr>
            <w:t xml:space="preserve"> Concurrente</w:t>
          </w:r>
        </w:p>
        <w:p w:rsidR="0077694E" w:rsidRDefault="001106EA" w:rsidP="001106EA">
          <w:pPr>
            <w:pStyle w:val="Encabezado"/>
            <w:ind w:left="-108" w:right="-250"/>
            <w:jc w:val="both"/>
            <w:rPr>
              <w:rFonts w:ascii="Palatino Linotype" w:hAnsi="Palatino Linotype" w:cs="Tahoma"/>
              <w:b/>
            </w:rPr>
          </w:pPr>
          <w:r w:rsidRPr="004B0258">
            <w:rPr>
              <w:rFonts w:ascii="Palatino Linotype" w:hAnsi="Palatino Linotype" w:cs="Tahoma"/>
              <w:b/>
            </w:rPr>
            <w:t xml:space="preserve">Recurso de Revisión: </w:t>
          </w:r>
          <w:r w:rsidR="00C67E49" w:rsidRPr="00C67E49">
            <w:rPr>
              <w:rFonts w:ascii="Palatino Linotype" w:hAnsi="Palatino Linotype" w:cs="Tahoma"/>
              <w:b/>
              <w:bCs/>
              <w:lang w:val="es-MX"/>
            </w:rPr>
            <w:t>03205/INFOEM/IP/RR/2018 y acumulados</w:t>
          </w:r>
        </w:p>
        <w:p w:rsidR="004B0258" w:rsidRDefault="004B0258" w:rsidP="001106EA">
          <w:pPr>
            <w:pStyle w:val="Encabezado"/>
            <w:ind w:left="-108" w:right="-250"/>
            <w:jc w:val="both"/>
            <w:rPr>
              <w:rFonts w:ascii="Palatino Linotype" w:hAnsi="Palatino Linotype" w:cs="Tahoma"/>
              <w:b/>
            </w:rPr>
          </w:pPr>
          <w:r>
            <w:rPr>
              <w:rFonts w:ascii="Palatino Linotype" w:hAnsi="Palatino Linotype" w:cs="Tahoma"/>
              <w:b/>
            </w:rPr>
            <w:t>Sujeto Obligado: Universidad Politécnica del Valle de Toluca</w:t>
          </w:r>
        </w:p>
        <w:p w:rsidR="004B0258" w:rsidRPr="001106EA" w:rsidRDefault="004B0258" w:rsidP="001106EA">
          <w:pPr>
            <w:pStyle w:val="Encabezado"/>
            <w:ind w:left="-108" w:right="-250"/>
            <w:jc w:val="both"/>
            <w:rPr>
              <w:rFonts w:ascii="Tahoma" w:hAnsi="Tahoma" w:cs="Tahoma"/>
            </w:rPr>
          </w:pPr>
          <w:r>
            <w:rPr>
              <w:rFonts w:ascii="Palatino Linotype" w:hAnsi="Palatino Linotype" w:cs="Tahoma"/>
              <w:b/>
            </w:rPr>
            <w:t>Comisionada Ponente: Zulema Martínez Sánchez</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9B6DED"/>
    <w:multiLevelType w:val="hybridMultilevel"/>
    <w:tmpl w:val="DE168C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B1C6EF3"/>
    <w:multiLevelType w:val="hybridMultilevel"/>
    <w:tmpl w:val="3DA0A54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AC11013"/>
    <w:multiLevelType w:val="hybridMultilevel"/>
    <w:tmpl w:val="D718454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FCC0D77"/>
    <w:multiLevelType w:val="hybridMultilevel"/>
    <w:tmpl w:val="70A00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0"/>
  </w:num>
  <w:num w:numId="5">
    <w:abstractNumId w:val="9"/>
  </w:num>
  <w:num w:numId="6">
    <w:abstractNumId w:val="2"/>
  </w:num>
  <w:num w:numId="7">
    <w:abstractNumId w:val="6"/>
  </w:num>
  <w:num w:numId="8">
    <w:abstractNumId w:val="12"/>
  </w:num>
  <w:num w:numId="9">
    <w:abstractNumId w:val="10"/>
  </w:num>
  <w:num w:numId="10">
    <w:abstractNumId w:val="11"/>
  </w:num>
  <w:num w:numId="11">
    <w:abstractNumId w:val="5"/>
  </w:num>
  <w:num w:numId="12">
    <w:abstractNumId w:val="8"/>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20D08"/>
    <w:rsid w:val="000301C6"/>
    <w:rsid w:val="00032450"/>
    <w:rsid w:val="00060F74"/>
    <w:rsid w:val="0006561A"/>
    <w:rsid w:val="0007389C"/>
    <w:rsid w:val="00081118"/>
    <w:rsid w:val="00087AC8"/>
    <w:rsid w:val="000B235B"/>
    <w:rsid w:val="000B7F6F"/>
    <w:rsid w:val="000C10B7"/>
    <w:rsid w:val="000C2C92"/>
    <w:rsid w:val="000D186F"/>
    <w:rsid w:val="000F376C"/>
    <w:rsid w:val="000F4A5F"/>
    <w:rsid w:val="00104A75"/>
    <w:rsid w:val="001106EA"/>
    <w:rsid w:val="001114BF"/>
    <w:rsid w:val="001159DC"/>
    <w:rsid w:val="00116E1A"/>
    <w:rsid w:val="00136AD8"/>
    <w:rsid w:val="001372F3"/>
    <w:rsid w:val="00140A57"/>
    <w:rsid w:val="0014736A"/>
    <w:rsid w:val="00162325"/>
    <w:rsid w:val="00181DFE"/>
    <w:rsid w:val="0018472D"/>
    <w:rsid w:val="00193AA8"/>
    <w:rsid w:val="00195506"/>
    <w:rsid w:val="001A145C"/>
    <w:rsid w:val="001B66AD"/>
    <w:rsid w:val="001C1C64"/>
    <w:rsid w:val="001D6868"/>
    <w:rsid w:val="00213822"/>
    <w:rsid w:val="00231B68"/>
    <w:rsid w:val="002329E7"/>
    <w:rsid w:val="00243A13"/>
    <w:rsid w:val="00250553"/>
    <w:rsid w:val="0025784F"/>
    <w:rsid w:val="002800B4"/>
    <w:rsid w:val="0028037C"/>
    <w:rsid w:val="00281E80"/>
    <w:rsid w:val="002837C8"/>
    <w:rsid w:val="002A1727"/>
    <w:rsid w:val="002A2EE7"/>
    <w:rsid w:val="002C2405"/>
    <w:rsid w:val="002E5A1A"/>
    <w:rsid w:val="00332C62"/>
    <w:rsid w:val="003512C9"/>
    <w:rsid w:val="00373FAE"/>
    <w:rsid w:val="0037791E"/>
    <w:rsid w:val="003812D1"/>
    <w:rsid w:val="003B6547"/>
    <w:rsid w:val="003B7A5E"/>
    <w:rsid w:val="003F2426"/>
    <w:rsid w:val="0040139C"/>
    <w:rsid w:val="0042114D"/>
    <w:rsid w:val="004211BB"/>
    <w:rsid w:val="00433746"/>
    <w:rsid w:val="00434AB3"/>
    <w:rsid w:val="00434C88"/>
    <w:rsid w:val="00435E69"/>
    <w:rsid w:val="00442534"/>
    <w:rsid w:val="00445BDF"/>
    <w:rsid w:val="00446D89"/>
    <w:rsid w:val="00490F50"/>
    <w:rsid w:val="004A4555"/>
    <w:rsid w:val="004B0258"/>
    <w:rsid w:val="004B541F"/>
    <w:rsid w:val="004C4912"/>
    <w:rsid w:val="004E7007"/>
    <w:rsid w:val="004F1B7F"/>
    <w:rsid w:val="004F6F56"/>
    <w:rsid w:val="00500174"/>
    <w:rsid w:val="00524DA5"/>
    <w:rsid w:val="005419D8"/>
    <w:rsid w:val="00544812"/>
    <w:rsid w:val="00553ADE"/>
    <w:rsid w:val="0056120D"/>
    <w:rsid w:val="00582CCB"/>
    <w:rsid w:val="00584D73"/>
    <w:rsid w:val="00590C71"/>
    <w:rsid w:val="0059329D"/>
    <w:rsid w:val="005A2510"/>
    <w:rsid w:val="005A3125"/>
    <w:rsid w:val="005C094E"/>
    <w:rsid w:val="005C27BE"/>
    <w:rsid w:val="005C73EE"/>
    <w:rsid w:val="005D11C8"/>
    <w:rsid w:val="005D6329"/>
    <w:rsid w:val="005E2798"/>
    <w:rsid w:val="005E3707"/>
    <w:rsid w:val="006016F9"/>
    <w:rsid w:val="00605683"/>
    <w:rsid w:val="00610A16"/>
    <w:rsid w:val="006248F2"/>
    <w:rsid w:val="00636FD3"/>
    <w:rsid w:val="00645087"/>
    <w:rsid w:val="00652B5D"/>
    <w:rsid w:val="00654ACD"/>
    <w:rsid w:val="00676DF9"/>
    <w:rsid w:val="00682003"/>
    <w:rsid w:val="00684B16"/>
    <w:rsid w:val="0069724B"/>
    <w:rsid w:val="006E034C"/>
    <w:rsid w:val="006F5316"/>
    <w:rsid w:val="00724F08"/>
    <w:rsid w:val="007378E2"/>
    <w:rsid w:val="00742770"/>
    <w:rsid w:val="00742A15"/>
    <w:rsid w:val="007633CC"/>
    <w:rsid w:val="00772BDF"/>
    <w:rsid w:val="0077694E"/>
    <w:rsid w:val="00776952"/>
    <w:rsid w:val="007A2D13"/>
    <w:rsid w:val="007D3257"/>
    <w:rsid w:val="007F1C1D"/>
    <w:rsid w:val="007F3257"/>
    <w:rsid w:val="007F7D80"/>
    <w:rsid w:val="008042CB"/>
    <w:rsid w:val="00812D15"/>
    <w:rsid w:val="00814B57"/>
    <w:rsid w:val="008164A9"/>
    <w:rsid w:val="008220CA"/>
    <w:rsid w:val="00836BC2"/>
    <w:rsid w:val="0084650E"/>
    <w:rsid w:val="0085673E"/>
    <w:rsid w:val="00861757"/>
    <w:rsid w:val="00872784"/>
    <w:rsid w:val="008964DA"/>
    <w:rsid w:val="00896C2A"/>
    <w:rsid w:val="008A3DA9"/>
    <w:rsid w:val="008A7D57"/>
    <w:rsid w:val="008B08C9"/>
    <w:rsid w:val="00922B2E"/>
    <w:rsid w:val="00927BD1"/>
    <w:rsid w:val="00935636"/>
    <w:rsid w:val="00942440"/>
    <w:rsid w:val="00946742"/>
    <w:rsid w:val="00950355"/>
    <w:rsid w:val="00960D3A"/>
    <w:rsid w:val="009676C2"/>
    <w:rsid w:val="00974836"/>
    <w:rsid w:val="00982082"/>
    <w:rsid w:val="009943E1"/>
    <w:rsid w:val="009B2C0B"/>
    <w:rsid w:val="009B4E54"/>
    <w:rsid w:val="009D07E2"/>
    <w:rsid w:val="009D49BE"/>
    <w:rsid w:val="009E41F7"/>
    <w:rsid w:val="00A364BA"/>
    <w:rsid w:val="00A45560"/>
    <w:rsid w:val="00A5061A"/>
    <w:rsid w:val="00A54DF8"/>
    <w:rsid w:val="00A87924"/>
    <w:rsid w:val="00AA090B"/>
    <w:rsid w:val="00AA452B"/>
    <w:rsid w:val="00AF3B6B"/>
    <w:rsid w:val="00B263C5"/>
    <w:rsid w:val="00B3285C"/>
    <w:rsid w:val="00B33D9D"/>
    <w:rsid w:val="00B51CB4"/>
    <w:rsid w:val="00B520DF"/>
    <w:rsid w:val="00B61CDD"/>
    <w:rsid w:val="00B64A01"/>
    <w:rsid w:val="00B67355"/>
    <w:rsid w:val="00B7393F"/>
    <w:rsid w:val="00B761B1"/>
    <w:rsid w:val="00BB6EE3"/>
    <w:rsid w:val="00BC4882"/>
    <w:rsid w:val="00BD10DE"/>
    <w:rsid w:val="00BD4705"/>
    <w:rsid w:val="00BD5DBE"/>
    <w:rsid w:val="00BE7887"/>
    <w:rsid w:val="00C03AAE"/>
    <w:rsid w:val="00C130ED"/>
    <w:rsid w:val="00C30FD6"/>
    <w:rsid w:val="00C55FFC"/>
    <w:rsid w:val="00C56E3C"/>
    <w:rsid w:val="00C67E49"/>
    <w:rsid w:val="00C75CE0"/>
    <w:rsid w:val="00CA050D"/>
    <w:rsid w:val="00CA7627"/>
    <w:rsid w:val="00CE50F9"/>
    <w:rsid w:val="00CF0CED"/>
    <w:rsid w:val="00D05740"/>
    <w:rsid w:val="00D13875"/>
    <w:rsid w:val="00D160F2"/>
    <w:rsid w:val="00D162DB"/>
    <w:rsid w:val="00D51426"/>
    <w:rsid w:val="00D55429"/>
    <w:rsid w:val="00D65D0C"/>
    <w:rsid w:val="00D666D4"/>
    <w:rsid w:val="00D7239D"/>
    <w:rsid w:val="00D75FAE"/>
    <w:rsid w:val="00D77F63"/>
    <w:rsid w:val="00D9114A"/>
    <w:rsid w:val="00DA11C0"/>
    <w:rsid w:val="00DF2F51"/>
    <w:rsid w:val="00DF3A1E"/>
    <w:rsid w:val="00E145E1"/>
    <w:rsid w:val="00E26123"/>
    <w:rsid w:val="00E34559"/>
    <w:rsid w:val="00E41481"/>
    <w:rsid w:val="00E416F8"/>
    <w:rsid w:val="00E6045A"/>
    <w:rsid w:val="00E82F77"/>
    <w:rsid w:val="00E83683"/>
    <w:rsid w:val="00EA11B0"/>
    <w:rsid w:val="00EB7128"/>
    <w:rsid w:val="00EC4E38"/>
    <w:rsid w:val="00EE29F6"/>
    <w:rsid w:val="00EF135E"/>
    <w:rsid w:val="00F11F0A"/>
    <w:rsid w:val="00F14384"/>
    <w:rsid w:val="00F178D6"/>
    <w:rsid w:val="00F20565"/>
    <w:rsid w:val="00F3171F"/>
    <w:rsid w:val="00F657B2"/>
    <w:rsid w:val="00F83284"/>
    <w:rsid w:val="00F92CF6"/>
    <w:rsid w:val="00FA11AB"/>
    <w:rsid w:val="00FB3044"/>
    <w:rsid w:val="00FB47AC"/>
    <w:rsid w:val="00FC1D9D"/>
    <w:rsid w:val="00FD1849"/>
    <w:rsid w:val="00FD3150"/>
    <w:rsid w:val="00FD530D"/>
    <w:rsid w:val="00FF22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63348A-ADB3-42DB-AF77-85F05C72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Hipervnculovisitado">
    <w:name w:val="FollowedHyperlink"/>
    <w:basedOn w:val="Fuentedeprrafopredeter"/>
    <w:uiPriority w:val="99"/>
    <w:semiHidden/>
    <w:unhideWhenUsed/>
    <w:rsid w:val="00960D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3B36D-F67C-4490-835A-A66BCEAAF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1211</Words>
  <Characters>6666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15</cp:revision>
  <cp:lastPrinted>2018-10-01T19:37:00Z</cp:lastPrinted>
  <dcterms:created xsi:type="dcterms:W3CDTF">2018-10-26T20:28:00Z</dcterms:created>
  <dcterms:modified xsi:type="dcterms:W3CDTF">2018-10-29T23:19:00Z</dcterms:modified>
</cp:coreProperties>
</file>